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96E19" w14:textId="6D475C48" w:rsidR="00F4540E" w:rsidRDefault="00453EFA">
      <w:r w:rsidRPr="00453EFA">
        <w:t>Over 280M lab tests are processed in Ontario each year, supporting us through every stage of life. This #MedLabWeekON, let’s celebrate lab professionals and their incredible dedication to our health. The lab is with us, every step of the way. #Testing4Life</w:t>
      </w:r>
    </w:p>
    <w:sectPr w:rsidR="00F454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FA"/>
    <w:rsid w:val="00453EFA"/>
    <w:rsid w:val="004963D2"/>
    <w:rsid w:val="00645B62"/>
    <w:rsid w:val="0082150C"/>
    <w:rsid w:val="00F4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82576"/>
  <w15:chartTrackingRefBased/>
  <w15:docId w15:val="{E930F96C-4316-4AB8-96AF-168FEDB1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3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3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3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3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3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3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3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3E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Rajneet Ratia</dc:creator>
  <cp:keywords/>
  <dc:description/>
  <cp:lastModifiedBy>Rajneet Ratia</cp:lastModifiedBy>
  <cp:revision>1</cp:revision>
  <dcterms:created xsi:type="dcterms:W3CDTF">2025-01-29T23:37:00Z</dcterms:created>
  <dcterms:modified xsi:type="dcterms:W3CDTF">2025-01-29T23:44:00Z</dcterms:modified>
</cp:coreProperties>
</file>